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5A0D3C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3E73F8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E73F8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85747A" w:rsidP="007175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A0D3C">
        <w:rPr>
          <w:rFonts w:ascii="Corbel" w:hAnsi="Corbel"/>
          <w:sz w:val="20"/>
          <w:szCs w:val="20"/>
        </w:rPr>
        <w:t>ok akademicki   202</w:t>
      </w:r>
      <w:r w:rsidR="003E73F8">
        <w:rPr>
          <w:rFonts w:ascii="Corbel" w:hAnsi="Corbel"/>
          <w:sz w:val="20"/>
          <w:szCs w:val="20"/>
        </w:rPr>
        <w:t>1</w:t>
      </w:r>
      <w:r w:rsidR="005A0D3C">
        <w:rPr>
          <w:rFonts w:ascii="Corbel" w:hAnsi="Corbel"/>
          <w:sz w:val="20"/>
          <w:szCs w:val="20"/>
        </w:rPr>
        <w:t>/202</w:t>
      </w:r>
      <w:r w:rsidR="003E73F8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63F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63F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9C54AE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37D2F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E73F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7F6514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6A083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2683">
        <w:rPr>
          <w:rFonts w:ascii="Corbel" w:hAnsi="Corbel"/>
          <w:b w:val="0"/>
          <w:smallCaps w:val="0"/>
          <w:szCs w:val="24"/>
        </w:rPr>
        <w:t>Egzamin</w:t>
      </w:r>
    </w:p>
    <w:p w:rsidR="00163F5D" w:rsidRDefault="00163F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:rsidTr="00923D7D">
        <w:tc>
          <w:tcPr>
            <w:tcW w:w="851" w:type="dxa"/>
            <w:vAlign w:val="center"/>
          </w:tcPr>
          <w:p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552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255291" w:rsidP="00255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FC2683" w:rsidTr="00305DFB">
        <w:tc>
          <w:tcPr>
            <w:tcW w:w="9639" w:type="dxa"/>
          </w:tcPr>
          <w:p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:rsidTr="00796555">
        <w:trPr>
          <w:trHeight w:val="870"/>
        </w:trPr>
        <w:tc>
          <w:tcPr>
            <w:tcW w:w="9639" w:type="dxa"/>
          </w:tcPr>
          <w:p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 xml:space="preserve">Podstawy etosu społecznego w wybranych teoriach etycznych: Peter Singer,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Gluchman</w:t>
            </w:r>
            <w:proofErr w:type="spellEnd"/>
            <w:r w:rsidRPr="00482CBE">
              <w:rPr>
                <w:rFonts w:ascii="Corbel" w:hAnsi="Corbel"/>
                <w:sz w:val="24"/>
                <w:szCs w:val="24"/>
              </w:rPr>
              <w:t xml:space="preserve">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04E" w:rsidRPr="00482CBE">
              <w:rPr>
                <w:rFonts w:ascii="Corbel" w:hAnsi="Corbel"/>
                <w:sz w:val="24"/>
                <w:szCs w:val="24"/>
              </w:rPr>
              <w:t>Gluchmana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:rsidTr="00796555">
        <w:trPr>
          <w:trHeight w:val="59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:rsidTr="00796555">
        <w:trPr>
          <w:trHeight w:val="591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:rsidTr="00796555">
        <w:trPr>
          <w:trHeight w:val="607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:rsidTr="00796555">
        <w:trPr>
          <w:trHeight w:val="585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:rsidTr="00482CBE">
        <w:trPr>
          <w:trHeight w:val="397"/>
        </w:trPr>
        <w:tc>
          <w:tcPr>
            <w:tcW w:w="9639" w:type="dxa"/>
          </w:tcPr>
          <w:p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:rsidTr="00305DFB">
        <w:tc>
          <w:tcPr>
            <w:tcW w:w="9639" w:type="dxa"/>
          </w:tcPr>
          <w:p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:rsidTr="00796555">
        <w:trPr>
          <w:trHeight w:val="330"/>
        </w:trPr>
        <w:tc>
          <w:tcPr>
            <w:tcW w:w="9639" w:type="dxa"/>
          </w:tcPr>
          <w:p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4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:rsidTr="00FF6FBA">
        <w:trPr>
          <w:trHeight w:val="389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0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:rsidTr="00796555">
        <w:trPr>
          <w:trHeight w:val="30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:rsidTr="00796555">
        <w:trPr>
          <w:trHeight w:val="335"/>
        </w:trPr>
        <w:tc>
          <w:tcPr>
            <w:tcW w:w="9639" w:type="dxa"/>
          </w:tcPr>
          <w:p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37D2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37D2F">
        <w:tc>
          <w:tcPr>
            <w:tcW w:w="1962" w:type="dxa"/>
          </w:tcPr>
          <w:p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779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67797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213FB2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EB" w:rsidRDefault="006D11EB" w:rsidP="00C16ABF">
      <w:pPr>
        <w:spacing w:after="0" w:line="240" w:lineRule="auto"/>
      </w:pPr>
      <w:r>
        <w:separator/>
      </w:r>
    </w:p>
  </w:endnote>
  <w:endnote w:type="continuationSeparator" w:id="0">
    <w:p w:rsidR="006D11EB" w:rsidRDefault="006D11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EB" w:rsidRDefault="006D11EB" w:rsidP="00C16ABF">
      <w:pPr>
        <w:spacing w:after="0" w:line="240" w:lineRule="auto"/>
      </w:pPr>
      <w:r>
        <w:separator/>
      </w:r>
    </w:p>
  </w:footnote>
  <w:footnote w:type="continuationSeparator" w:id="0">
    <w:p w:rsidR="006D11EB" w:rsidRDefault="006D11E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8C8"/>
    <w:rsid w:val="000B3E37"/>
    <w:rsid w:val="000C1FD1"/>
    <w:rsid w:val="000D04B0"/>
    <w:rsid w:val="000F1C57"/>
    <w:rsid w:val="000F5615"/>
    <w:rsid w:val="001249F7"/>
    <w:rsid w:val="00124BFF"/>
    <w:rsid w:val="0012560E"/>
    <w:rsid w:val="00127108"/>
    <w:rsid w:val="00134B13"/>
    <w:rsid w:val="00142CE3"/>
    <w:rsid w:val="00146BC0"/>
    <w:rsid w:val="00153C41"/>
    <w:rsid w:val="00154381"/>
    <w:rsid w:val="00163F5D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E3A36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55291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2F6A72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E73F8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4318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3D9C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3D87"/>
    <w:rsid w:val="0059484D"/>
    <w:rsid w:val="005A0855"/>
    <w:rsid w:val="005A0D3C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77975"/>
    <w:rsid w:val="00696477"/>
    <w:rsid w:val="006A0831"/>
    <w:rsid w:val="006D050F"/>
    <w:rsid w:val="006D11EB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175F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3299"/>
    <w:rsid w:val="007C3BCC"/>
    <w:rsid w:val="007C4546"/>
    <w:rsid w:val="007D6E56"/>
    <w:rsid w:val="007F1652"/>
    <w:rsid w:val="007F4155"/>
    <w:rsid w:val="007F6514"/>
    <w:rsid w:val="00807D4D"/>
    <w:rsid w:val="0081554D"/>
    <w:rsid w:val="0081707E"/>
    <w:rsid w:val="0082544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A64E9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5038-7421-46AA-B753-A6DB830B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2020-10-15T08:05:00Z</cp:lastPrinted>
  <dcterms:created xsi:type="dcterms:W3CDTF">2019-11-18T13:10:00Z</dcterms:created>
  <dcterms:modified xsi:type="dcterms:W3CDTF">2021-09-27T08:13:00Z</dcterms:modified>
</cp:coreProperties>
</file>